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13234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13234"/>
          <w:spacing w:val="0"/>
          <w:sz w:val="44"/>
          <w:szCs w:val="44"/>
          <w:u w:val="none"/>
          <w:bdr w:val="none" w:color="auto" w:sz="0" w:space="0"/>
        </w:rPr>
        <w:t>增项注册人员名单（6人）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947"/>
        <w:gridCol w:w="1889"/>
        <w:gridCol w:w="2316"/>
        <w:gridCol w:w="1442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省份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3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审查通过专业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海西诚宏建设工程有限公司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常广伟(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2632015201540656)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青海雅第建设工程有限公司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韩彬(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2632018201951607)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青海亿林建筑工程有限公司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刘小兵(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2632016201641076)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青海吉征建设工程有限公司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杨杰(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2632014201440455)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青海路力建筑工程有限公司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马桂梅(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2632008201002781)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青海惠合项目建设管理有限公司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樊佳辉(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2632016201641205)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82922"/>
    <w:rsid w:val="268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2020-10-19T07:04:00Z</dcterms:created>
  <dc:creator>呦</dc:creator>
  <cp:lastModifiedBy>呦</cp:lastModifiedBy>
  <dcterms:modified xsi:type="dcterms:W3CDTF">2020-10-19T07:04:53Z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