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750" w:lineRule="atLeast"/>
        <w:ind w:left="0" w:right="0"/>
        <w:jc w:val="center"/>
        <w:rPr>
          <w:rFonts w:hint="eastAsia" w:ascii="宋体" w:hAnsi="宋体" w:eastAsia="宋体" w:cs="宋体"/>
          <w:b/>
          <w:bCs/>
          <w:color w:val="015291"/>
          <w:sz w:val="21"/>
          <w:szCs w:val="21"/>
        </w:rPr>
      </w:pPr>
      <w:r>
        <w:rPr>
          <w:rFonts w:hint="eastAsia" w:ascii="宋体" w:hAnsi="宋体" w:eastAsia="宋体" w:cs="宋体"/>
          <w:b/>
          <w:bCs/>
          <w:color w:val="015291"/>
          <w:sz w:val="21"/>
          <w:szCs w:val="21"/>
        </w:rPr>
        <w:t>青海省人事考试笔试期间“信康码”应用方案</w:t>
      </w:r>
    </w:p>
    <w:p>
      <w:pPr>
        <w:keepNext w:val="0"/>
        <w:keepLines w:val="0"/>
        <w:widowControl/>
        <w:suppressLineNumbers w:val="0"/>
        <w:pBdr>
          <w:top w:val="none" w:color="auto" w:sz="0" w:space="0"/>
          <w:left w:val="none" w:color="auto" w:sz="0" w:space="0"/>
          <w:bottom w:val="single" w:color="FFA500" w:sz="6" w:space="0"/>
          <w:right w:val="none" w:color="auto" w:sz="0" w:space="0"/>
        </w:pBdr>
        <w:shd w:val="clear" w:fill="EEEEEE"/>
        <w:spacing w:after="0" w:afterAutospacing="0"/>
        <w:ind w:left="15420" w:right="0"/>
        <w:jc w:val="center"/>
        <w:rPr>
          <w:rFonts w:hint="eastAsia" w:ascii="宋体" w:hAnsi="宋体" w:eastAsia="宋体" w:cs="宋体"/>
          <w:sz w:val="21"/>
          <w:szCs w:val="21"/>
        </w:rPr>
      </w:pPr>
      <w:r>
        <w:rPr>
          <w:rFonts w:hint="eastAsia" w:ascii="宋体" w:hAnsi="宋体" w:eastAsia="宋体" w:cs="宋体"/>
          <w:caps/>
          <w:color w:val="131313"/>
          <w:kern w:val="0"/>
          <w:sz w:val="21"/>
          <w:szCs w:val="21"/>
          <w:u w:val="none"/>
          <w:shd w:val="clear" w:fill="EEEEEE"/>
          <w:lang w:val="en-US" w:eastAsia="zh-CN" w:bidi="ar"/>
        </w:rPr>
        <w:fldChar w:fldCharType="begin"/>
      </w:r>
      <w:r>
        <w:rPr>
          <w:rFonts w:hint="eastAsia" w:ascii="宋体" w:hAnsi="宋体" w:eastAsia="宋体" w:cs="宋体"/>
          <w:caps/>
          <w:color w:val="131313"/>
          <w:kern w:val="0"/>
          <w:sz w:val="21"/>
          <w:szCs w:val="21"/>
          <w:u w:val="none"/>
          <w:shd w:val="clear" w:fill="EEEEEE"/>
          <w:lang w:val="en-US" w:eastAsia="zh-CN" w:bidi="ar"/>
        </w:rPr>
        <w:instrText xml:space="preserve"> HYPERLINK "http://www.qhpta.com/ncms/javascript:history.go(-1);" </w:instrText>
      </w:r>
      <w:r>
        <w:rPr>
          <w:rFonts w:hint="eastAsia" w:ascii="宋体" w:hAnsi="宋体" w:eastAsia="宋体" w:cs="宋体"/>
          <w:caps/>
          <w:color w:val="131313"/>
          <w:kern w:val="0"/>
          <w:sz w:val="21"/>
          <w:szCs w:val="21"/>
          <w:u w:val="none"/>
          <w:shd w:val="clear" w:fill="EEEEEE"/>
          <w:lang w:val="en-US" w:eastAsia="zh-CN" w:bidi="ar"/>
        </w:rPr>
        <w:fldChar w:fldCharType="separate"/>
      </w:r>
      <w:r>
        <w:rPr>
          <w:rStyle w:val="6"/>
          <w:rFonts w:hint="eastAsia" w:ascii="宋体" w:hAnsi="宋体" w:eastAsia="宋体" w:cs="宋体"/>
          <w:caps/>
          <w:color w:val="131313"/>
          <w:sz w:val="21"/>
          <w:szCs w:val="21"/>
          <w:u w:val="none"/>
          <w:shd w:val="clear" w:fill="EEEEEE"/>
        </w:rPr>
        <w:t>返回上一页</w:t>
      </w:r>
      <w:r>
        <w:rPr>
          <w:rFonts w:hint="eastAsia" w:ascii="宋体" w:hAnsi="宋体" w:eastAsia="宋体" w:cs="宋体"/>
          <w:caps/>
          <w:color w:val="131313"/>
          <w:kern w:val="0"/>
          <w:sz w:val="21"/>
          <w:szCs w:val="21"/>
          <w:u w:val="none"/>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26" w:beforeAutospacing="0" w:after="676" w:afterAutospacing="0" w:line="555" w:lineRule="atLeast"/>
        <w:ind w:right="0"/>
        <w:rPr>
          <w:rFonts w:hint="eastAsia" w:ascii="宋体" w:hAnsi="宋体" w:eastAsia="宋体" w:cs="宋体"/>
          <w:sz w:val="21"/>
          <w:szCs w:val="21"/>
        </w:rPr>
      </w:pPr>
      <w:r>
        <w:rPr>
          <w:rFonts w:hint="eastAsia" w:ascii="宋体" w:hAnsi="宋体" w:eastAsia="宋体" w:cs="宋体"/>
          <w:b w:val="0"/>
          <w:bCs w:val="0"/>
          <w:spacing w:val="0"/>
          <w:sz w:val="21"/>
          <w:szCs w:val="21"/>
          <w:shd w:val="clear" w:fill="FFFFFF"/>
        </w:rPr>
        <w:t>按照《关于进一步促进复工复产普及“信用健康码”应用的通知》，结合人事考试实际，特制定本方案。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一、数据共享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我省成为首批实现“‘健康码’信息跨地区互信互认”和“与国家政务服务平台完成对接”的省份之一，依托全国一体化政务服务平台和实时更新的全国新冠肺炎确诊和疑似患者、可能的密切接触者以及县域疫情风险等级数据库，已实现与全国所有省(市、区)的电子健康信息互认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二、申领程序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考生报名时应通过“信用青海”微信公众号、“青海省信康码”微信或支付宝小程序实名申领信用健康码（以下简称“信康码”）。报名后应持续关注“信康码”状态并保持通讯畅通。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三、“信康码”应用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考试主管部门和考试组织实施部门根据考生“信康码”核验结果分类做好相关考试安排。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1.考生本人应持续关注“信康码”状态并保持通讯畅通。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2.“信康码”为绿码且体温正常的考生可正常参加考试。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555" w:lineRule="atLeast"/>
        <w:ind w:left="0" w:right="0" w:firstLine="645"/>
        <w:rPr>
          <w:rFonts w:hint="eastAsia" w:ascii="宋体" w:hAnsi="宋体" w:eastAsia="宋体" w:cs="宋体"/>
          <w:color w:val="131313"/>
          <w:sz w:val="21"/>
          <w:szCs w:val="21"/>
        </w:rPr>
      </w:pPr>
      <w:r>
        <w:rPr>
          <w:rFonts w:hint="eastAsia" w:ascii="宋体" w:hAnsi="宋体" w:eastAsia="宋体" w:cs="宋体"/>
          <w:color w:val="131313"/>
          <w:spacing w:val="0"/>
          <w:sz w:val="21"/>
          <w:szCs w:val="21"/>
          <w:shd w:val="clear" w:fill="FFFFFF"/>
        </w:rPr>
        <w:t>3.“信康码”非绿码考生，须提供考前7天内新冠病毒核酸检测结果阴性证明，方可正常参加考试。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78" w:lineRule="atLeast"/>
        <w:ind w:left="0" w:right="0"/>
        <w:rPr>
          <w:rFonts w:hint="eastAsia" w:ascii="宋体" w:hAnsi="宋体" w:eastAsia="宋体" w:cs="宋体"/>
          <w:color w:val="131313"/>
          <w:sz w:val="21"/>
          <w:szCs w:val="21"/>
        </w:rPr>
      </w:pPr>
    </w:p>
    <w:p>
      <w:pPr>
        <w:rPr>
          <w:rFonts w:hint="eastAsia" w:ascii="宋体" w:hAnsi="宋体" w:eastAsia="宋体" w:cs="宋体"/>
          <w:sz w:val="21"/>
          <w:szCs w:val="21"/>
        </w:rPr>
      </w:pPr>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4B7308"/>
    <w:rsid w:val="733A6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2021-08-04T01:00:00Z</dcterms:created>
  <dc:creator>yl</dc:creator>
  <cp:lastModifiedBy>望</cp:lastModifiedBy>
  <dcterms:modified xsi:type="dcterms:W3CDTF">2021-08-04T01:01:02Z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B5CE507ABA904700962E41F8169AA281</vt:lpwstr>
  </property>
</Properties>
</file>