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56" w:beforeAutospacing="0" w:after="156"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Hlk48342590"/>
      <w:r>
        <w:rPr>
          <w:rFonts w:ascii="方正小标宋简体" w:hAnsi="方正小标宋简体" w:eastAsia="方正小标宋简体" w:cs="方正小标宋简体"/>
          <w:i w:val="0"/>
          <w:iCs w:val="0"/>
          <w:caps w:val="0"/>
          <w:color w:val="000000"/>
          <w:spacing w:val="0"/>
          <w:kern w:val="0"/>
          <w:sz w:val="36"/>
          <w:szCs w:val="36"/>
          <w:u w:val="none"/>
          <w:shd w:val="clear" w:fill="FFFFFF"/>
          <w:lang w:val="en-US" w:eastAsia="zh-CN" w:bidi="ar"/>
        </w:rPr>
        <w:t>经全国工程教育专业认证的安全工程专业名单</w:t>
      </w:r>
      <w:bookmarkEnd w:id="0"/>
    </w:p>
    <w:tbl>
      <w:tblPr>
        <w:tblW w:w="1016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61"/>
        <w:gridCol w:w="2352"/>
        <w:gridCol w:w="1135"/>
        <w:gridCol w:w="1702"/>
        <w:gridCol w:w="2692"/>
        <w:gridCol w:w="15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ascii="黑体" w:hAnsi="宋体" w:eastAsia="黑体" w:cs="黑体"/>
                <w:color w:val="000000"/>
                <w:kern w:val="0"/>
                <w:sz w:val="24"/>
                <w:szCs w:val="24"/>
                <w:lang w:val="en-US" w:eastAsia="zh-CN" w:bidi="ar"/>
              </w:rPr>
              <w:t>序号</w:t>
            </w:r>
          </w:p>
        </w:tc>
        <w:tc>
          <w:tcPr>
            <w:tcW w:w="23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学校名称</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专业名称</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有效期开始时间</w:t>
            </w:r>
          </w:p>
        </w:tc>
        <w:tc>
          <w:tcPr>
            <w:tcW w:w="2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有效期截止时间</w:t>
            </w:r>
          </w:p>
        </w:tc>
        <w:tc>
          <w:tcPr>
            <w:tcW w:w="15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10165"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黑体" w:hAnsi="宋体" w:eastAsia="黑体" w:cs="黑体"/>
                <w:color w:val="000000"/>
                <w:kern w:val="0"/>
                <w:sz w:val="24"/>
                <w:szCs w:val="24"/>
                <w:lang w:val="en-US" w:eastAsia="zh-CN" w:bidi="ar"/>
              </w:rPr>
              <w:t>安全科学与工程类专业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ascii="仿宋" w:hAnsi="仿宋" w:eastAsia="仿宋" w:cs="仿宋"/>
                <w:color w:val="000000"/>
                <w:kern w:val="0"/>
                <w:sz w:val="24"/>
                <w:szCs w:val="24"/>
                <w:lang w:val="en-US" w:eastAsia="zh-CN" w:bidi="ar"/>
              </w:rPr>
              <w:t>中国矿业大学（北京）</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2008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中国地质大学（北京）</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2010</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2015</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东北大学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2010</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4</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辽宁工程技术大学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2010</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5</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首都经济贸易大学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2011</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6</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安徽理工大学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2011</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7</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南京理工大学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2012</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8</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333333"/>
                <w:kern w:val="0"/>
                <w:sz w:val="24"/>
                <w:szCs w:val="24"/>
                <w:shd w:val="clear" w:fill="FFFFFF"/>
                <w:lang w:val="en-US" w:eastAsia="zh-CN" w:bidi="ar"/>
              </w:rPr>
              <w:t>中国计量大学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2012</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微软雅黑" w:hAnsi="微软雅黑" w:eastAsia="微软雅黑" w:cs="微软雅黑"/>
                <w:color w:val="000000"/>
                <w:kern w:val="0"/>
                <w:sz w:val="24"/>
                <w:szCs w:val="24"/>
                <w:lang w:val="en-US" w:eastAsia="zh-CN" w:bidi="ar"/>
              </w:rPr>
              <w:t>2016</w:t>
            </w:r>
            <w:r>
              <w:rPr>
                <w:rFonts w:hint="eastAsia" w:ascii="仿宋" w:hAnsi="仿宋" w:eastAsia="仿宋" w:cs="仿宋"/>
                <w:color w:val="000000"/>
                <w:kern w:val="0"/>
                <w:sz w:val="24"/>
                <w:szCs w:val="24"/>
                <w:lang w:val="en-US" w:eastAsia="zh-CN" w:bidi="ar"/>
              </w:rPr>
              <w:t>年，由中国计量学院更名为中国计量大学。</w:t>
            </w:r>
            <w:r>
              <w:rPr>
                <w:rFonts w:hint="eastAsia" w:ascii="仿宋" w:hAnsi="仿宋" w:eastAsia="仿宋" w:cs="仿宋"/>
                <w:b/>
                <w:bCs/>
                <w:color w:val="000000"/>
                <w:kern w:val="0"/>
                <w:sz w:val="24"/>
                <w:szCs w:val="24"/>
                <w:lang w:val="en-US" w:eastAsia="zh-CN" w:bidi="ar"/>
              </w:rPr>
              <w:t>中国计量学院</w:t>
            </w:r>
            <w:r>
              <w:rPr>
                <w:rFonts w:hint="eastAsia" w:ascii="仿宋" w:hAnsi="仿宋" w:eastAsia="仿宋" w:cs="仿宋"/>
                <w:color w:val="000000"/>
                <w:kern w:val="0"/>
                <w:sz w:val="24"/>
                <w:szCs w:val="24"/>
                <w:lang w:val="en-US" w:eastAsia="zh-CN" w:bidi="ar"/>
              </w:rPr>
              <w:t>、中国计量大学视为同一学校名称。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9</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山东科技大学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51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800"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10</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河南理工大学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微软雅黑" w:hAnsi="微软雅黑" w:eastAsia="微软雅黑" w:cs="微软雅黑"/>
                <w:kern w:val="0"/>
                <w:sz w:val="24"/>
                <w:szCs w:val="24"/>
                <w:lang w:val="en-US" w:eastAsia="zh-CN" w:bidi="ar"/>
              </w:rPr>
              <w:t>2016</w:t>
            </w:r>
            <w:r>
              <w:rPr>
                <w:rFonts w:hint="eastAsia" w:ascii="仿宋" w:hAnsi="仿宋" w:eastAsia="仿宋" w:cs="仿宋"/>
                <w:kern w:val="0"/>
                <w:sz w:val="24"/>
                <w:szCs w:val="24"/>
                <w:lang w:val="en-US" w:eastAsia="zh-CN" w:bidi="ar"/>
              </w:rPr>
              <w:t>年</w:t>
            </w:r>
            <w:r>
              <w:rPr>
                <w:rFonts w:hint="eastAsia" w:ascii="微软雅黑" w:hAnsi="微软雅黑" w:eastAsia="微软雅黑" w:cs="微软雅黑"/>
                <w:kern w:val="0"/>
                <w:sz w:val="24"/>
                <w:szCs w:val="24"/>
                <w:lang w:val="en-US" w:eastAsia="zh-CN" w:bidi="ar"/>
              </w:rPr>
              <w:t>1</w:t>
            </w:r>
            <w:r>
              <w:rPr>
                <w:rFonts w:hint="eastAsia" w:ascii="仿宋" w:hAnsi="仿宋" w:eastAsia="仿宋" w:cs="仿宋"/>
                <w:kern w:val="0"/>
                <w:sz w:val="24"/>
                <w:szCs w:val="24"/>
                <w:lang w:val="en-US" w:eastAsia="zh-CN" w:bidi="ar"/>
              </w:rPr>
              <w:t>月至</w:t>
            </w:r>
            <w:r>
              <w:rPr>
                <w:rFonts w:hint="eastAsia" w:ascii="微软雅黑" w:hAnsi="微软雅黑" w:eastAsia="微软雅黑" w:cs="微软雅黑"/>
                <w:kern w:val="0"/>
                <w:sz w:val="24"/>
                <w:szCs w:val="24"/>
                <w:lang w:val="en-US" w:eastAsia="zh-CN" w:bidi="ar"/>
              </w:rPr>
              <w:t>2016</w:t>
            </w:r>
            <w:r>
              <w:rPr>
                <w:rFonts w:hint="eastAsia" w:ascii="仿宋" w:hAnsi="仿宋" w:eastAsia="仿宋" w:cs="仿宋"/>
                <w:kern w:val="0"/>
                <w:sz w:val="24"/>
                <w:szCs w:val="24"/>
                <w:lang w:val="en-US" w:eastAsia="zh-CN" w:bidi="ar"/>
              </w:rPr>
              <w:t>年</w:t>
            </w:r>
            <w:r>
              <w:rPr>
                <w:rFonts w:hint="eastAsia" w:ascii="微软雅黑" w:hAnsi="微软雅黑" w:eastAsia="微软雅黑" w:cs="微软雅黑"/>
                <w:kern w:val="0"/>
                <w:sz w:val="24"/>
                <w:szCs w:val="24"/>
                <w:lang w:val="en-US" w:eastAsia="zh-CN" w:bidi="ar"/>
              </w:rPr>
              <w:t>12</w:t>
            </w:r>
            <w:r>
              <w:rPr>
                <w:rFonts w:hint="eastAsia" w:ascii="仿宋" w:hAnsi="仿宋" w:eastAsia="仿宋" w:cs="仿宋"/>
                <w:kern w:val="0"/>
                <w:sz w:val="24"/>
                <w:szCs w:val="24"/>
                <w:lang w:val="en-US" w:eastAsia="zh-CN" w:bidi="ar"/>
              </w:rPr>
              <w:t>月不在有效期内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11</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中南大学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2015</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12</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北京理工大学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2022</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13</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西安科技大学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14</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南京工业大学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2015</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2020</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15</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常州大学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2015</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16</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浙江工业大学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2015</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17</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华北科技学院</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2016</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18</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中国矿业大学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2016</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19</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南华大学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2016</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北京科技大学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21</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内蒙古科技大学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22</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吉林建筑大学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23</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郑州大学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24</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湖南科技大学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2017</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25</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太原理工大学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26</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安徽工业大学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27</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福州大学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28</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中国石油大学（华东）</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29</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青岛科技大学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30</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长安大学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2018</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2023</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31</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沈阳化工大学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32</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江苏大学</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33</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中国地质大学（武汉）</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34</w:t>
            </w:r>
          </w:p>
        </w:tc>
        <w:tc>
          <w:tcPr>
            <w:tcW w:w="2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湖南工学院</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仿宋" w:hAnsi="仿宋" w:eastAsia="仿宋" w:cs="仿宋"/>
                <w:color w:val="000000"/>
                <w:kern w:val="0"/>
                <w:sz w:val="24"/>
                <w:szCs w:val="24"/>
                <w:lang w:val="en-US" w:eastAsia="zh-CN" w:bidi="ar"/>
              </w:rPr>
              <w:t>安全工程</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2019</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w:t>
            </w:r>
            <w:r>
              <w:rPr>
                <w:rFonts w:hint="eastAsia" w:ascii="仿宋" w:hAnsi="仿宋" w:eastAsia="仿宋" w:cs="仿宋"/>
                <w:color w:val="000000"/>
                <w:kern w:val="0"/>
                <w:sz w:val="24"/>
                <w:szCs w:val="24"/>
                <w:lang w:val="en-US" w:eastAsia="zh-CN" w:bidi="ar"/>
              </w:rPr>
              <w:t>月</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2024</w:t>
            </w:r>
            <w:r>
              <w:rPr>
                <w:rFonts w:hint="eastAsia" w:ascii="仿宋" w:hAnsi="仿宋" w:eastAsia="仿宋" w:cs="仿宋"/>
                <w:color w:val="000000"/>
                <w:kern w:val="0"/>
                <w:sz w:val="24"/>
                <w:szCs w:val="24"/>
                <w:lang w:val="en-US" w:eastAsia="zh-CN" w:bidi="ar"/>
              </w:rPr>
              <w:t>年</w:t>
            </w:r>
            <w:r>
              <w:rPr>
                <w:rFonts w:hint="eastAsia" w:ascii="微软雅黑" w:hAnsi="微软雅黑" w:eastAsia="微软雅黑" w:cs="微软雅黑"/>
                <w:color w:val="000000"/>
                <w:kern w:val="0"/>
                <w:sz w:val="24"/>
                <w:szCs w:val="24"/>
                <w:lang w:val="en-US" w:eastAsia="zh-CN" w:bidi="ar"/>
              </w:rPr>
              <w:t>12</w:t>
            </w:r>
            <w:r>
              <w:rPr>
                <w:rFonts w:hint="eastAsia" w:ascii="仿宋" w:hAnsi="仿宋" w:eastAsia="仿宋" w:cs="仿宋"/>
                <w:color w:val="000000"/>
                <w:kern w:val="0"/>
                <w:sz w:val="24"/>
                <w:szCs w:val="24"/>
                <w:lang w:val="en-US" w:eastAsia="zh-CN" w:bidi="ar"/>
              </w:rPr>
              <w:t>月（有条件）</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10" w:lineRule="atLeast"/>
              <w:ind w:left="0" w:right="0"/>
              <w:jc w:val="center"/>
            </w:pPr>
            <w:r>
              <w:rPr>
                <w:rFonts w:hint="eastAsia" w:ascii="微软雅黑" w:hAnsi="微软雅黑" w:eastAsia="微软雅黑" w:cs="微软雅黑"/>
                <w:color w:val="000000"/>
                <w:kern w:val="0"/>
                <w:sz w:val="24"/>
                <w:szCs w:val="24"/>
                <w:lang w:val="en-US" w:eastAsia="zh-CN" w:bidi="ar"/>
              </w:rPr>
              <w:t> </w:t>
            </w:r>
          </w:p>
        </w:tc>
      </w:tr>
    </w:tbl>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在认证有效期内毕业于通过认证学校（除名单中特殊标注的以外，本科毕业时的学校名称须与名单保持完全一致）并取得全日制普通高等教育四年制本科安全工程专业毕业证书的人员方可作为通过认证对待，取得非全日制本科毕业证书的、毕业证书专业名称不是安全工程的、毕业时间在学校认证有效期外的、毕业于未通过教育认证的学校均视作未通过认证。</w:t>
      </w:r>
    </w:p>
    <w:p>
      <w:pPr>
        <w:keepNext w:val="0"/>
        <w:keepLines w:val="0"/>
        <w:widowControl/>
        <w:suppressLineNumbers w:val="0"/>
        <w:shd w:val="clear" w:fill="FFFFFF"/>
        <w:spacing w:before="0" w:beforeAutospacing="1" w:after="0" w:afterAutospacing="1"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28"/>
          <w:szCs w:val="28"/>
          <w:shd w:val="clear" w:fill="FFFFFF"/>
          <w:lang w:val="en-US" w:eastAsia="zh-CN" w:bidi="ar"/>
        </w:rPr>
        <w:t>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E9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2021-08-07T02:29:02Z</dcterms:created>
  <dc:creator>yl</dc:creator>
  <cp:lastModifiedBy>望</cp:lastModifiedBy>
  <dcterms:modified xsi:type="dcterms:W3CDTF">2021-08-07T02:30:44Z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AF364BC886DA479A9CFDC830CC70BA8F</vt:lpwstr>
  </property>
</Properties>
</file>